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-142" w:right="-143" w:firstLine="0"/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b w:val="1"/>
          <w:color w:val="000000"/>
          <w:sz w:val="40"/>
          <w:szCs w:val="40"/>
          <w:rtl w:val="0"/>
        </w:rPr>
        <w:t xml:space="preserve">Citterio rinnova la partnership con GialloZafferano </w:t>
        <w:br w:type="textWrapping"/>
        <w:t xml:space="preserve">Nuovi talent e appuntamenti esclusivi tra creatività e gusto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rPr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center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In un mix perfetto tra tradizione e innovazione, la storica azienda di salumi e il food media brand proseguono la collaborazione fino a febbraio 2026.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Citterio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storica azienda di salumi,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rinnova la partnership esclusiva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con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GialloZafferano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il food media brand leader in Italia di Mondadori Media, estendendola fino 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febbraio 2026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 L’accordo consolida una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collaborazione di successo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che ha visto un’ampia partecipazione del pubblico grazie alla qualità dei prodotti Citterio e alla capacità di 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GialloZafferano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di valorizzarli attraverso ricette creative e alla portata di tutti.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Anche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quest’anno sarà presente un hub dedicato sul sito di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GialloZafferano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arricchito da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numerose ricette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realizzate con i prodotti Citterio, pensate per ogni momento della giornata e per occasioni speciali. Tra le novità del 2025, Citterio presidierà special moments durante l’anno, come festività e giornate dedicate, con un evento speciale in programma per Natale.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 contenuti saranno creati e condivisi dai talent già apprezzati dal pubblico, come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Dany Resconi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Manu Cook and Rock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e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Giovanni Castaldi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cui si aggiunge una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grande novità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Lulù Gargari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resident chef di 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GialloZafferano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che porterà il suo tocco originale alle ricette proposte.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Protagonisti delle preparazioni saranno i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prodotti di punta Citterio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Tagliofresco, Sofficette, Bacon, Tagliette di Guanciale e la novità Sofficette Bis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 Prodotti versatili e di alta qualità, perfetti per essere degustati da soli o inseriti in piatti creativi e gustosi.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i w:val="1"/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“Siamo entusiasti di rinnovare questa collaborazione, che testimonia il nostro impegno nel proporre esperienze culinarie uniche e innovative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- commenta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Alessandro Riva, Direttore Marketing Citterio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-. 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Grazie a GialloZafferano, abbiamo la possibilità di esplorare nuovi modi di valorizzare i nostri prodotti, raggiungendo un pubblico dinamico e appassionato di cucina. Il nostro obiettivo è continuare a portare sapori autentici e idee fresche direttamente nelle case degli italiani.”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“Il rinnovo della partnership di GialloZafferano con Citterio rappresenta una grande opportunità per continuare a offrire contenuti di qualità e di grande interesse per i nostri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utenti - dichiara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Andrea Santagata, Amministratore Delegato di Mondadori Media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-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La collaborazione consente di ampliare l’offerta di ricette creative del nostro brand, valorizzando i prodotti Citterio e la loro versatilità, garantendo allo stesso tempo un impatto mediatico rilevante su tutte le nostre piattaforme.”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Per informazioni: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Encanto public relations - 02 66983707</w:t>
      </w:r>
    </w:p>
    <w:p w:rsidR="00000000" w:rsidDel="00000000" w:rsidP="00000000" w:rsidRDefault="00000000" w:rsidRPr="00000000" w14:paraId="00000014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Isaac Cozzi </w:t>
      </w: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isaac.cozzi@encantopr.it</w:t>
        </w:r>
      </w:hyperlink>
      <w:r w:rsidDel="00000000" w:rsidR="00000000" w:rsidRPr="00000000">
        <w:rPr>
          <w:rtl w:val="0"/>
        </w:rPr>
        <w:t xml:space="preserve">– cell. 3938803139</w:t>
      </w:r>
    </w:p>
    <w:sectPr>
      <w:headerReference r:id="rId8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322471" cy="1093819"/>
          <wp:effectExtent b="0" l="0" r="0" t="0"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22471" cy="109381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00000a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0B2A4C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link w:val="Titolo2Carattere"/>
    <w:uiPriority w:val="9"/>
    <w:semiHidden w:val="1"/>
    <w:unhideWhenUsed w:val="1"/>
    <w:qFormat w:val="1"/>
    <w:rsid w:val="00177BF9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color w:val="auto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oelenco">
    <w:name w:val="List Paragraph"/>
    <w:basedOn w:val="Normale"/>
    <w:uiPriority w:val="34"/>
    <w:qFormat w:val="1"/>
    <w:rsid w:val="00AC37DD"/>
    <w:pPr>
      <w:ind w:left="720"/>
      <w:contextualSpacing w:val="1"/>
    </w:pPr>
    <w:rPr>
      <w:rFonts w:asciiTheme="minorHAnsi" w:cstheme="minorBidi" w:eastAsiaTheme="minorHAnsi" w:hAnsiTheme="minorHAnsi"/>
      <w:color w:val="auto"/>
    </w:rPr>
  </w:style>
  <w:style w:type="paragraph" w:styleId="Intestazione">
    <w:name w:val="header"/>
    <w:basedOn w:val="Normale"/>
    <w:link w:val="IntestazioneCarattere"/>
    <w:uiPriority w:val="99"/>
    <w:unhideWhenUsed w:val="1"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cstheme="minorBidi" w:eastAsiaTheme="minorHAnsi" w:hAnsiTheme="minorHAnsi"/>
      <w:color w:val="auto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D4504"/>
  </w:style>
  <w:style w:type="paragraph" w:styleId="Pidipagina">
    <w:name w:val="footer"/>
    <w:basedOn w:val="Normale"/>
    <w:link w:val="PidipaginaCarattere"/>
    <w:uiPriority w:val="99"/>
    <w:unhideWhenUsed w:val="1"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cstheme="minorBidi" w:eastAsiaTheme="minorHAnsi" w:hAnsiTheme="minorHAnsi"/>
      <w:color w:val="auto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D4504"/>
  </w:style>
  <w:style w:type="character" w:styleId="Collegamentoipertestuale">
    <w:name w:val="Hyperlink"/>
    <w:basedOn w:val="Carpredefinitoparagrafo"/>
    <w:uiPriority w:val="99"/>
    <w:unhideWhenUsed w:val="1"/>
    <w:rsid w:val="00ED4504"/>
    <w:rPr>
      <w:color w:val="0563c1" w:themeColor="hyperlink"/>
      <w:u w:val="single"/>
    </w:rPr>
  </w:style>
  <w:style w:type="paragraph" w:styleId="Nessunaspaziatura">
    <w:name w:val="No Spacing"/>
    <w:uiPriority w:val="1"/>
    <w:qFormat w:val="1"/>
    <w:rsid w:val="00ED4504"/>
    <w:pPr>
      <w:spacing w:after="0" w:line="240" w:lineRule="auto"/>
    </w:pPr>
  </w:style>
  <w:style w:type="character" w:styleId="Enfasi" w:customStyle="1">
    <w:name w:val="Enfasi"/>
    <w:uiPriority w:val="99"/>
    <w:rsid w:val="000B2A4C"/>
    <w:rPr>
      <w:i w:val="1"/>
    </w:rPr>
  </w:style>
  <w:style w:type="character" w:styleId="Enfasiforte" w:customStyle="1">
    <w:name w:val="Enfasi forte"/>
    <w:uiPriority w:val="99"/>
    <w:rsid w:val="000B2A4C"/>
    <w:rPr>
      <w:b w:val="1"/>
    </w:rPr>
  </w:style>
  <w:style w:type="paragraph" w:styleId="NormaleWeb">
    <w:name w:val="Normal (Web)"/>
    <w:basedOn w:val="Normale"/>
    <w:uiPriority w:val="99"/>
    <w:unhideWhenUsed w:val="1"/>
    <w:rsid w:val="000D76D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</w:rPr>
  </w:style>
  <w:style w:type="character" w:styleId="Enfasigrassetto">
    <w:name w:val="Strong"/>
    <w:basedOn w:val="Carpredefinitoparagrafo"/>
    <w:uiPriority w:val="22"/>
    <w:qFormat w:val="1"/>
    <w:rsid w:val="000D76D2"/>
    <w:rPr>
      <w:b w:val="1"/>
      <w:bCs w:val="1"/>
    </w:rPr>
  </w:style>
  <w:style w:type="character" w:styleId="Titolo2Carattere" w:customStyle="1">
    <w:name w:val="Titolo 2 Carattere"/>
    <w:basedOn w:val="Carpredefinitoparagrafo"/>
    <w:link w:val="Titolo2"/>
    <w:uiPriority w:val="9"/>
    <w:rsid w:val="00177BF9"/>
    <w:rPr>
      <w:rFonts w:ascii="Times New Roman" w:cs="Times New Roman" w:eastAsia="Times New Roman" w:hAnsi="Times New Roman"/>
      <w:b w:val="1"/>
      <w:bCs w:val="1"/>
      <w:sz w:val="36"/>
      <w:szCs w:val="36"/>
      <w:lang w:eastAsia="it-IT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017537"/>
    <w:rPr>
      <w:color w:val="605e5c"/>
      <w:shd w:color="auto" w:fill="e1dfdd" w:val="clear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0229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rsid w:val="0002290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022901"/>
    <w:rPr>
      <w:rFonts w:ascii="Calibri" w:cs="Calibri" w:eastAsia="Calibri" w:hAnsi="Calibri"/>
      <w:color w:val="00000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02290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022901"/>
    <w:rPr>
      <w:rFonts w:ascii="Calibri" w:cs="Calibri" w:eastAsia="Calibri" w:hAnsi="Calibri"/>
      <w:b w:val="1"/>
      <w:bCs w:val="1"/>
      <w:color w:val="00000a"/>
      <w:sz w:val="20"/>
      <w:szCs w:val="20"/>
    </w:rPr>
  </w:style>
  <w:style w:type="paragraph" w:styleId="Puntoelenco">
    <w:name w:val="List Bullet"/>
    <w:basedOn w:val="Normale"/>
    <w:uiPriority w:val="99"/>
    <w:unhideWhenUsed w:val="1"/>
    <w:rsid w:val="003E5EDD"/>
    <w:pPr>
      <w:numPr>
        <w:numId w:val="1"/>
      </w:numPr>
      <w:contextualSpacing w:val="1"/>
    </w:p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05E1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05E11"/>
    <w:rPr>
      <w:rFonts w:ascii="Tahoma" w:cs="Tahoma" w:eastAsia="Calibri" w:hAnsi="Tahoma"/>
      <w:color w:val="00000a"/>
      <w:sz w:val="16"/>
      <w:szCs w:val="16"/>
    </w:rPr>
  </w:style>
  <w:style w:type="character" w:styleId="Enfasicorsivo">
    <w:name w:val="Emphasis"/>
    <w:basedOn w:val="Carpredefinitoparagrafo"/>
    <w:uiPriority w:val="20"/>
    <w:qFormat w:val="1"/>
    <w:rsid w:val="00507BC7"/>
    <w:rPr>
      <w:i w:val="1"/>
      <w:iCs w:val="1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isaac.cozzi@encantopr.it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tC0cwMggPzL1TIHIyRjnKfCAwg==">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2024-03-12T14:02:00Z</dcterms:created>
  <dc:creator>Postazione 4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529098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S9.1.2</vt:lpwstr>
  </property>
</Properties>
</file>